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7E" w:rsidRDefault="00F84E7E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84E7E" w:rsidRDefault="00F84E7E">
      <w:pPr>
        <w:spacing w:after="1" w:line="220" w:lineRule="atLeast"/>
        <w:outlineLvl w:val="0"/>
      </w:pPr>
    </w:p>
    <w:p w:rsidR="00F84E7E" w:rsidRDefault="00F84E7E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F84E7E" w:rsidRDefault="00F84E7E">
      <w:pPr>
        <w:spacing w:after="1" w:line="220" w:lineRule="atLeast"/>
        <w:jc w:val="center"/>
      </w:pP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30</w:t>
      </w:r>
    </w:p>
    <w:p w:rsidR="00F84E7E" w:rsidRDefault="00F84E7E">
      <w:pPr>
        <w:spacing w:after="1" w:line="220" w:lineRule="atLeast"/>
        <w:jc w:val="center"/>
      </w:pP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УЧАСТИИ В ОПЛАЧИВАЕМЫХ ОБЩЕСТВЕННЫХ РАБОТАХ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ПРЕДОСТАВЛЕНИЕ ИНФОРМАЦИИ ОБ ОРГАНИЗАЦИИ ТАКИХ РАБОТ"</w:t>
      </w:r>
    </w:p>
    <w:p w:rsidR="00F84E7E" w:rsidRDefault="00F84E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4E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F84E7E" w:rsidRDefault="00F84E7E">
      <w:pPr>
        <w:spacing w:after="1" w:line="220" w:lineRule="atLeast"/>
        <w:jc w:val="center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приказываю: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4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"Прием заявлений об участии в оплачиваемых общественных работах и предоставление информации об организации таких работ" согласно Приложению.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08.05.2013 N 57 "Об утверждении Административного регламента предоставления государственной услуги "Организация проведения оплачиваемых общественных работ".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дня его официального опубликования.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 здравоохранения,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здравоохранения, труда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и социальной защиты населения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от 22.03.2016 N 30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"Прием заявлений об участии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в оплачиваемых общественных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работах и предоставление информации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об организации таких работ"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</w:pPr>
      <w:bookmarkStart w:id="0" w:name="P42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УЧАСТИИ В ОПЛАЧИВАЕМЫХ ОБЩЕСТВЕННЫХ РАБОТАХ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ПРЕДОСТАВЛЕНИЕ ИНФОРМАЦИИ ОБ ОРГАНИЗАЦИИ ТАКИХ РАБОТ"</w:t>
      </w:r>
    </w:p>
    <w:p w:rsidR="00F84E7E" w:rsidRDefault="00F84E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4E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F84E7E" w:rsidRDefault="00F84E7E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I.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"Прием заявлений об участии в оплачиваемых общественных работах и предоставление информации об организации таких работ" (далее - государственная услуга).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 граждане, ищущие работу, в том числе граждане, зарегистрированные в целях поиска подходящей работы, признанные в установленном порядке безработными.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Заявителями, пользующимися преимущественным правом на участие в оплачиваемых общественных работах (далее - общественные работы), являются безработные граждане: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 получающие пособия по безработице;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состоящие на учете в Центре занятости населения свыше шести месяцев.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адрес: ул. Смидовича, д. 9б, г. Нарьян-Мар, Ненецкий автономный округ, 166000.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информационно-телекоммуникационной сети "Интернет" (далее - сеть "Интернет"): www.cznnao.ru;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czn-nao@yandex.ru;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Суббота и воскресенье - выходные дни.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www.cznnao.ru, Единый портал государственных и муниципальных услуг (функций)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Консультации предоставляются по следующим вопросам: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Предоставление государственной услуги производится Центром занятости по адресу: Ненецкий автономный округ, 166000, ул. Смидовича, д. 9б, г. Нарьян-Мар, Ненецкий автономный округ, 166000.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Суббота и воскресенье - выходные дни.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4-05-56.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II.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по приему заявлений об участии в оплачиваемых общественных работах и предоставление информации об организации таких работ.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Государственная услуга предоставляется Казенным учреждением Ненецкого автономного округа "Центр занятости населения".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bookmarkStart w:id="1" w:name="P117"/>
      <w:bookmarkEnd w:id="1"/>
      <w:r>
        <w:rPr>
          <w:rFonts w:ascii="Calibri" w:hAnsi="Calibri" w:cs="Calibri"/>
        </w:rPr>
        <w:t>12.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 (органы местного самоуправления, организации), указанные в </w:t>
      </w:r>
      <w:hyperlink w:anchor="P117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bookmarkStart w:id="2" w:name="P122"/>
      <w:bookmarkEnd w:id="2"/>
      <w:r>
        <w:rPr>
          <w:rFonts w:ascii="Calibri" w:hAnsi="Calibri" w:cs="Calibri"/>
        </w:rPr>
        <w:t>14. Результатами предоставления государственной услуги являются: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заявлений об участии в оплачиваемых общественных работах и информирование об организации оплачиваемых общественных работ.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Выдача направлений для участия в общественных работах либо решение об отказе в предоставлении государственной услуги.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допустимое время предоставления государственной услуги гражданам, впервые обратившимся в государственное учреждение службы занятости населения, не должно превышать 20 минут.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Максимально допустимое время предоставления государственной услуги при последующих обращениях граждан не должно превышать 15 минут.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В случае подачи заявителем заявления и необходимых документов в многофункциональные центры предоставления государственных и муниципальных услуг, с использованием Регионального портала либо заказным почтовым отправлением с уведомлением о вручении, срок предоставления государственной услуги исчисляется со дня подачи заявления и необходимых документов.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результатом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Документы, являющийся результатом предоставления государственной услуги, в течение одного рабочего дня со дня его оформления вручается заявителю непосредственно в Центре занятости.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Предоставление государственной услуги осуществляется в соответствии с: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Федерации, 2009, N 4, ст. 445; Парламентская газета, 2009 год, N 4);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 (Собрание законодательства Российской Федерации, 1996 год, N 17, ст. 1915; Российская газета, 1996 год, N 84) (далее - Закон о занятости населения);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Трудовым </w:t>
      </w:r>
      <w:hyperlink r:id="rId1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 2002 год, N 1 (часть I) ст. 3; Парламентская газета, 2002 год, N 2 - 5);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 год, N 31, ст. 4179, Российская газета, 2000 год, N 168);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 год, N 48, ст. 4563, Российская газета, 1995 год, N 234);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1998 года N 124-ФЗ "Об основных гарантиях прав ребенка в Российской Федерации" (Собрание законодательства Российской Федерации, 1998 год, N 31, ст. 3802);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июня 1999 года N 120-ФЗ "Об основах системы профилактики безнадзорности и правонарушений несовершеннолетних" (Российская газета от 30 июня 1999 года; Собрание законодательства Российской Федерации 1999 год, N 26, ст. 3177);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 год, N 19, ст. 2060; Российская газета, 2006 год, N 95);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 (Собрание законодательства Российской Федерации, 2011 год, N 15, ст. 2036, Парламентская газета, 2011 год; N 17; Российская газета, 2011 год, N 75);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 июля 1997 года N 875 "Об утверждении Положения об организации общественных работ" (Собрание законодательства Российской Федерации, 1997, N 29, ст. 3533; 1999, N 47, ст. 5707; 2003, N 52, ст. 5069; 2005, N 7, ст. 560; 2007, N 3, ст. 450);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 год, N 38, ст. 5103);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2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11 февраля 2013 года N 52н "Об утверждении федерального государственного стандарта государственной услуги по организации проведения оплачиваемых общественных работ" (Российская газета, 2013 год, N 136).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заявителем, способы их получения заявителем,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bookmarkStart w:id="3" w:name="P163"/>
      <w:bookmarkEnd w:id="3"/>
      <w:r>
        <w:rPr>
          <w:rFonts w:ascii="Calibri" w:hAnsi="Calibri" w:cs="Calibri"/>
        </w:rPr>
        <w:t xml:space="preserve">19. Для получения государственной услуги заявитель предоставляет </w:t>
      </w:r>
      <w:hyperlink w:anchor="P541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об участии в оплачиваемых общественных работах и предоставление информации об организации таких работ (далее - заявление) по форме согласно приложению 1 к Административному регламенту.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заявлению прикладывается паспорт гражданина Российской Федерации или документ, его заменяющий, - граждане Российской Федерации; документы, удостоверяющие личность и гражданство иностранного гражданина, - иностранные граждане; документы, удостоверяющие личность, - лица без гражданства. Документы, составленные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F84E7E" w:rsidRDefault="00F84E7E">
      <w:pPr>
        <w:spacing w:before="220" w:after="1" w:line="220" w:lineRule="atLeast"/>
        <w:ind w:firstLine="540"/>
        <w:jc w:val="both"/>
      </w:pPr>
      <w:bookmarkStart w:id="4" w:name="P165"/>
      <w:bookmarkEnd w:id="4"/>
      <w:r>
        <w:rPr>
          <w:rFonts w:ascii="Calibri" w:hAnsi="Calibri" w:cs="Calibri"/>
        </w:rPr>
        <w:t>20. Заявители, относящиеся к категории инвалидов, к заявлению прикладывают индивидуальную программу реабилитации инвалида, выданную в установленном порядке и содержащую заключение о рекомендуемом характере и условиях труда.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которые находятся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распоряжении государственных органов, участвующих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которые заявитель вправе представить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не предусмотрено.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Запрещается требовать от заявителя: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отказа в приеме документов, необходимых для предоставления государственной услуги, не предусмотрены.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 для приостановления предоставления государственной услуги, не предусмотрены.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Основание для отказа в предоставлении заявителю государственной услуги является отсутствие вариантов общественных работ.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 в предоставлении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государственной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пошлины или иной платы, взимаемой за предоставление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государственной пошлины за предоставление государственной услуги не предусмотрено.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29.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Заявление заявителя о предоставлении государственной услуги регистрируется в день его поступления в Центр занятости.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 заявлений,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размещению и оформлению визуальной, текстовой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мультимедийной информации о порядке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такой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Центральный вход в здание, в котором расположен Центр занятости, оборудован информационной табличкой (вывеской), содержащей информации о наименовании Центра занятости, месте его нахождения и графике работы.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31.1 введен </w:t>
      </w:r>
      <w:hyperlink r:id="rId2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Вход в здание осуществляется свободно.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Работник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5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>".</w:t>
      </w:r>
    </w:p>
    <w:p w:rsidR="00F84E7E" w:rsidRDefault="00F84E7E">
      <w:pPr>
        <w:spacing w:before="220" w:after="1" w:line="220" w:lineRule="atLeast"/>
        <w:ind w:firstLine="540"/>
        <w:jc w:val="both"/>
      </w:pPr>
      <w:hyperlink r:id="rId26" w:history="1">
        <w:r>
          <w:rPr>
            <w:rFonts w:ascii="Calibri" w:hAnsi="Calibri" w:cs="Calibri"/>
            <w:color w:val="0000FF"/>
          </w:rPr>
          <w:t>35</w:t>
        </w:r>
      </w:hyperlink>
      <w:r>
        <w:rPr>
          <w:rFonts w:ascii="Calibri" w:hAnsi="Calibri" w:cs="Calibri"/>
        </w:rPr>
        <w:t>. Места ожидания для заявителей, места для заполнения заявлений должны соответствовать комфортным условиям для заявителей.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36.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37. На информационных стендах размещается следующая информация: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имени отчества (последнее при наличии) и должности работников Центра занятости, осуществляющих предоставление государственной услуги, и график приема ими заявителей;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работников Центра занятости,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38. Основными показателями доступности и качества государственной услуги являются: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услуг и особенности предоставления государственной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услуги в электронной форме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39.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государственной услуги в электронной форме осуществляется с использованием Регионального портала.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1"/>
      </w:pPr>
      <w:bookmarkStart w:id="5" w:name="P293"/>
      <w:bookmarkEnd w:id="5"/>
      <w:r>
        <w:rPr>
          <w:rFonts w:ascii="Calibri" w:hAnsi="Calibri" w:cs="Calibri"/>
        </w:rPr>
        <w:t>Раздел III.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40. При предоставлении государственной услуги осуществляются следующие административные процедуры: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и документов, регистрация заявления;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рассмотрение заявления и документов, выдача результата услуги заявителю.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Структура и взаимосвязь административных процедур, выполняемых при предоставлении государственной услуги, приведены на </w:t>
      </w:r>
      <w:hyperlink w:anchor="P566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Приложению 2 к настоящему Административному регламенту).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занятости, ответственный за прием документов, принимает заявление и документы, регистрирует заявление в день его поступления в Центр занятости.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прием заявления и документов, регистрация заявления.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исполнения административной процедуры приема заявления и документов, регистрации заявления является проставление регистрационного штампа на заявлении.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42. В случае если заявитель обращается в МФЦ и представляет пакет документов, указанных в </w:t>
      </w:r>
      <w:hyperlink w:anchor="P163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65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 и соответствие сведений, указанных в заявлении, данным документа, удостоверяющего личность;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3) проверяет наличие всех необходимых документов, указанных в </w:t>
      </w:r>
      <w:hyperlink w:anchor="P163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65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При установлении фактов отсутствия необходимых документов, указанных в </w:t>
      </w:r>
      <w:hyperlink w:anchor="P163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65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 уведомляет заявителя о наличии препятствий для оказания государственной услуги, объясняет заявителю о выявленных недостатках в представленных документах;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занятости;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5 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Работник Центра занятости посредством телефонной связи назначает время посещения заявителем Центра занятости.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43. 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открывают форму заявления по услуге "Прием заявлений об участии в оплачиваемых общественных работах и предоставление информации об организации таких работ".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заявление, прикладывает необходимые документы в электронном виде.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отправляет заявление в Центр занятости.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44. Основанием для начала исполнения административной процедуры рассмотрения заявления и документов, выдачи результата услуги заявителю является прием заявления и документов, регистрация заявления.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Заявитель предъявляет работнику Центра занятости, ответственному за предоставление услуги, документы, указанные в </w:t>
      </w:r>
      <w:hyperlink w:anchor="P163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, </w:t>
      </w:r>
      <w:hyperlink w:anchor="P165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В случае если заявитель предъявил документы, указанные в </w:t>
      </w:r>
      <w:hyperlink w:anchor="P163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65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административного регламента, работник Центра занятости ответственный за предоставление услуги, принимает решение о предоставлении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45. Основанием для начала данной административной процедуры является принятие решение о предоставлении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выполняет следующие действия: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Информирует заявителя - гражданина, ищущего работу, о том, для каких категорий граждан в соответствии с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занятости общественная работа,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и иных нормативных правовых актов, содержащих нормы трудового права, считается подходящей, каким категориям граждан может быть отказано в признании их безработными в случае их отказа от двух вариантов общественной работы в течение 10 дней со дня регистрации гражданина, ищущего работу, в Центре занятости в целях поиска вариантов общественных работ.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основании заявления и документов, представленных заявителем работник Центра занятости, осуществляет регистрацию гражданина в целях поиска подходящих вариантов общественных работ.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Работник Центра занятости осуществляет подбор заявителю вариантов общественных работ, организованных в соответствии с договорами (далее - варианты общественных работ), с учетом состояния здоровья, возрастных, профессиональных и других индивидуальных особенностей гражданина, пожеланий к условиям общественных работ (заработная плата, режим рабочего времени, место расположения, характер труда, профессия (специальность), должность), а также требований работодателя к исполнению трудовой функции и кандидатуре работника.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проводит подбор заявителю вариантов общественных работ с использованием программно-технических комплексов в регистре получателей государственных услуг в сфере занятости населения (банке вакансий и работодателей), содержащем сведения о свободных рабочих местах (вакантных должностях), включая временные и общественные работы.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задает критерии поиска вариантов общественных работ в программно-техническом комплексе, содержащем регистр получателей государственных услуг в сфере занятости населения (банк вакансий и работодателей).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наличии в регистре получателей государственных услуг в сфере занятости населения (банке вакансий и работодателей), содержащем сведения о свободных рабочих местах (вакантных должностях), вариантов общественных работ работник Центра занятости осуществляет вывод на печатающее устройство перечня и предлагает его заявителю.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отсутствии в регистре получателей государственных услуг в сфере занятости населения (банке вакансий и работодателей) вариантов общественных работ работник Центра занятости осуществляет вывод на печатающее устройство выписки об отсутствии вариантов общественных работ, выдает ее заявителю, приобщает копию выписки к личному делу получателя государственных услуг,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приглашает заявителя повторно посетить Центр занятости для продолжения поиска вариантов общественных работ и (или) получения направлений для участия в общественных работах или временного трудоустройства.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осуществляет выбор варианта общественных работ из предложенного перечня и выражает свое согласие на направление для участия в общественных работах.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имеет право выбрать несколько вариантов общественных работ из предложенного работником Центра занятости, осуществляющим функцию по предоставлению государственной услуги, перечня.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основании выбранных заявителем вариантов общественных работ работник Центра занятости по согласованию с ним оформляет не более двух направлений для участия в общественных работах одновременно.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Работник Центра занятости выводит на печатающее устройство и выдает заявителю </w:t>
      </w:r>
      <w:hyperlink w:anchor="P603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для участия в общественных работах, оформленные в соответствии с приложением 3 к Административному регламенту.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Результатом административной процедуры является выдача заявителю направления для участия в общественных работах либо </w:t>
      </w:r>
      <w:hyperlink w:anchor="P66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об отказе в предоставлении государственной услуги в соответствии с приложением 4 к Административному регламенту.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исполнения данной административной процедуры составляет не более 1 рабочего дня.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Исправление технических ошибок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46.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IV.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48.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работников Центра занятости 1 раз в полгода.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Ежегодный план проверок устанавливается руководителем Департамента.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проводятся по решению руководителя Департамента в отношении должностных лиц и работников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Внеплановые проверки полноты и качества предоставления государственной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служащий Департамента, в должностные обязанности которого входит правовое сопровождение полномочий Департамента.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Результаты проверки оформляются актом, отражающим обстоятельства, послужившие основанием проверки, объект проверки, сведения о должностных лицах и работнике Центра занятости, ответственном за предоставление государственной услуги, наличие (отсутствие) в действиях должностных лиц и работника Центра занятости, ответственного за предоставление государственной услуги, обстоятельств, свидетельствующих о нарушении настоящего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власти за решения и действия (бездействие), принимаемые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53. Начальник отдела содействия занятости несет персональную ответственность за организацию исполнения административных процедур, указанных в </w:t>
      </w:r>
      <w:hyperlink w:anchor="P293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Ответственный исполнитель несет персональную ответственность за соблюдение: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выдачи (направления) заявителю результата предоставления государственной услуги, предусмотренного </w:t>
      </w:r>
      <w:hyperlink w:anchor="P122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54 в ред. </w:t>
      </w:r>
      <w:hyperlink r:id="rId3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55. Для осуществления контроля за предоставление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работником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V.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Центра занятости, а также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Информация для заявителя о его праве на досудебное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решений, принятых (осуществляемых) в ходе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занятости, должностных лиц и работников Центра занятости при предоставлении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32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57. Предметом досудебного (внесудебного) обжалования являются решение, действие (бездействие) Центра занятости, работников и должностных лиц Центра занятости, ответственных за предоставление государственной услуги, в том числе: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 может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быть направлена жалоба заявителя в досудебном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58. Заявители могут обратиться в досудебном (внесудебном) порядке с жалобой к: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работников Центра занятости, участвующих в предоставлении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губернатору Ненецкого автономного округа на решения и действия (бездействие) руководителя Департамента.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bookmarkStart w:id="6" w:name="P436"/>
      <w:bookmarkEnd w:id="6"/>
      <w:r>
        <w:rPr>
          <w:rFonts w:ascii="Calibri" w:hAnsi="Calibri" w:cs="Calibri"/>
        </w:rPr>
        <w:t>59. Жалоба подается в письменной форме на бумажном носителе или в электронной форме.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В электронном виде жалоба может быть подана заявителем посредством: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4-17-00.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84E7E" w:rsidRDefault="00F84E7E">
      <w:pPr>
        <w:spacing w:before="220" w:after="1" w:line="220" w:lineRule="atLeast"/>
        <w:ind w:firstLine="540"/>
        <w:jc w:val="both"/>
      </w:pPr>
      <w:bookmarkStart w:id="7" w:name="P453"/>
      <w:bookmarkEnd w:id="7"/>
      <w:r>
        <w:rPr>
          <w:rFonts w:ascii="Calibri" w:hAnsi="Calibri" w:cs="Calibri"/>
        </w:rPr>
        <w:t>63.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84E7E" w:rsidRDefault="00F84E7E">
      <w:pPr>
        <w:spacing w:before="220" w:after="1" w:line="220" w:lineRule="atLeast"/>
        <w:ind w:firstLine="540"/>
        <w:jc w:val="both"/>
      </w:pPr>
      <w:bookmarkStart w:id="8" w:name="P454"/>
      <w:bookmarkEnd w:id="8"/>
      <w:r>
        <w:rPr>
          <w:rFonts w:ascii="Calibri" w:hAnsi="Calibri" w:cs="Calibri"/>
        </w:rPr>
        <w:t>64. Жалоба должна содержать: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решениях, действиях (бездействии) Центра занятости, должностных лиц, работников Центра занятости;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работника Центра занятости.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Жалоба, не соответствующая требованиям, предусмотренным </w:t>
      </w:r>
      <w:hyperlink w:anchor="P454" w:history="1">
        <w:r>
          <w:rPr>
            <w:rFonts w:ascii="Calibri" w:hAnsi="Calibri" w:cs="Calibri"/>
            <w:color w:val="0000FF"/>
          </w:rPr>
          <w:t>пунктом 64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bookmarkStart w:id="9" w:name="P464"/>
      <w:bookmarkEnd w:id="9"/>
      <w:r>
        <w:rPr>
          <w:rFonts w:ascii="Calibri" w:hAnsi="Calibri" w:cs="Calibri"/>
        </w:rPr>
        <w:t>66.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жалобы по существу должностное лицо: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67.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68 в ред. </w:t>
      </w:r>
      <w:hyperlink r:id="rId3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69. Основания для приостановления рассмотрения жалобы отсутствуют.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70.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В удовлетворении жалобы отказывается в следующих случаях: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жалобу заявителя не дается ответ в случаях: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 почтовый адрес, по которому должен быть направлен ответ;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F84E7E" w:rsidRDefault="00F84E7E">
      <w:pPr>
        <w:spacing w:before="220" w:after="1" w:line="220" w:lineRule="atLeast"/>
        <w:ind w:firstLine="540"/>
        <w:jc w:val="both"/>
      </w:pPr>
      <w:bookmarkStart w:id="10" w:name="P494"/>
      <w:bookmarkEnd w:id="10"/>
      <w:r>
        <w:rPr>
          <w:rFonts w:ascii="Calibri" w:hAnsi="Calibri" w:cs="Calibri"/>
        </w:rPr>
        <w:t xml:space="preserve">73.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</w:t>
      </w:r>
      <w:r>
        <w:rPr>
          <w:rFonts w:ascii="Calibri" w:hAnsi="Calibri" w:cs="Calibri"/>
        </w:rPr>
        <w:lastRenderedPageBreak/>
        <w:t>вопросов и сообщить заявителю, направившему жалобу, о недопустимости злоупотребления правом.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в </w:t>
      </w:r>
      <w:hyperlink w:anchor="P436" w:history="1">
        <w:r>
          <w:rPr>
            <w:rFonts w:ascii="Calibri" w:hAnsi="Calibri" w:cs="Calibri"/>
            <w:color w:val="0000FF"/>
          </w:rPr>
          <w:t>пунктах 59</w:t>
        </w:r>
      </w:hyperlink>
      <w:r>
        <w:rPr>
          <w:rFonts w:ascii="Calibri" w:hAnsi="Calibri" w:cs="Calibri"/>
        </w:rPr>
        <w:t xml:space="preserve"> - </w:t>
      </w:r>
      <w:hyperlink w:anchor="P453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6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37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38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39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F84E7E" w:rsidRDefault="00F84E7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случаях, указанных в </w:t>
      </w:r>
      <w:hyperlink w:anchor="P494" w:history="1">
        <w:r>
          <w:rPr>
            <w:rFonts w:ascii="Calibri" w:hAnsi="Calibri" w:cs="Calibri"/>
            <w:color w:val="0000FF"/>
          </w:rPr>
          <w:t>пункте 73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ответе по результатам рассмотрения жалобы указываются: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фамилию, имя и отчество (последнее - при наличии) должностного лица, принявшего решение по жалобе;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случае, если жалоба признана обоснованной);</w:t>
      </w:r>
    </w:p>
    <w:p w:rsidR="00F84E7E" w:rsidRDefault="00F84E7E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7) сведения о порядке обжалования принятого по жалобе решения.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Обжалование решения по жалобе осуществляется в порядке, установленном </w:t>
      </w:r>
      <w:hyperlink w:anchor="P464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участии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в оплачиваемых общественных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работах и предоставление информации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об организации таких работ"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00" w:lineRule="atLeast"/>
        <w:jc w:val="both"/>
      </w:pPr>
      <w:bookmarkStart w:id="11" w:name="P541"/>
      <w:bookmarkEnd w:id="11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о предоставлении государственной услуги по организации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проведения оплачиваемых общественных работ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Я,________________________________________________________________________,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 мне  государственную  услугу по организации проведения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оплачиваемых общественных работ.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"____" _______________ 20 __ г.                       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(подпись)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"____" _______________ 20 __г.             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(подпись)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участии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в оплачиваемых общественных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работах и предоставление информации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об организации таких работ"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center"/>
      </w:pPr>
      <w:bookmarkStart w:id="12" w:name="P566"/>
      <w:bookmarkEnd w:id="12"/>
      <w:r>
        <w:rPr>
          <w:rFonts w:ascii="Calibri" w:hAnsi="Calibri" w:cs="Calibri"/>
        </w:rPr>
        <w:t>Блок-схема</w:t>
      </w:r>
    </w:p>
    <w:p w:rsidR="00F84E7E" w:rsidRDefault="00F84E7E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┌─────────────────────────────────────────────────────────────────┐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│                  Прием и регистрация заявления    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└────────────────────────────────┬────────────────────────────────┘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┌────────────────────────────────┴────────────────────────────────┐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│               Рассмотрение заявления и документов 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└────────┬───────────────────────────────────────────────┬────────┘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┌────────────┴─────────────────────┐   ┌─────────────────────┴────────────┐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│Принятие решения о предоставлении │   │    Принятие решения об отказе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государственной услуги       │   │ в предоставлении государственной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       │   │              услуги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└────────────┬─────────────────────┘   └─────────────────────┬────────────┘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┌────────────┴─────────────────────┐   ┌─────────────────────┴────────────┐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Выдача направления на участие   │   │    Выдача решения об отказе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в общественных работах      │   │ в предоставлении государственной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└────────────┬─────────────────────┘   │             услуги 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      └─────────────────────┬────────────┘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              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┌────┴───────────────────────────────────────────────┴────┐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    Конец административной процедуры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                                                 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└─────────────────────────────────────────────────────────┘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участии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в оплачиваемых общественных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работах и предоставление информации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об организации таких работ"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00" w:lineRule="atLeast"/>
        <w:jc w:val="both"/>
      </w:pPr>
      <w:bookmarkStart w:id="13" w:name="P603"/>
      <w:bookmarkEnd w:id="13"/>
      <w:r>
        <w:rPr>
          <w:rFonts w:ascii="Courier New" w:hAnsi="Courier New" w:cs="Courier New"/>
          <w:sz w:val="20"/>
        </w:rPr>
        <w:t xml:space="preserve">                                Направление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для участия в оплачиваемых общественных работах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 НАО "Центр занятости населения" представляет кандидатуру________________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 замещения  временного   рабочего  места,  созданного   в  соответствии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   договором    на    организацию    оплачиваемых   общественных    работ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 "___" _________20___ г. N _______.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Рекомендуется на должность, по профессии (специальности)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(нужное указать)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 зарегистрирован  в  целях  поиска  подходящей  работы/в качестве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безработного   гражданина   (нужное  подчеркнуть)  личное  дело  получателя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государственных услуг от "___" _____________ 20__ г.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N 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относится к категории граждан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(указать категорию, к которой относится гражданин)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Просим письменно сообщить о принятом решении  по  направленной  кандидатуре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телефона для справок 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 20___ г.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(должность, фамилия, имя, отчество, подпись работника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КУ НАО "Центр занятости населения")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Результат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рассмотрения кандидатуры гражданина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(фамилия, имя, отчество)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принимается на оплачиваемые общественные работы на должность,  по профессии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(специальности) 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"__" ___________ 20___ г., приказ от "___" _______ 20___ г. N __________,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ним заключен срочный трудовой договор от "___" ________ 20___ г. N 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Кандидатура отклонена в связи с 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 участия в оплачиваемой общественной работе отказался в связи с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(наименование юридического лица/фамилия, имя, отчество индивидуального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предпринимателя или физического лица)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(должность, фамилия, инициалы, подпись работодателя (его представителя)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 20__ г.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М.П.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участии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в оплачиваемых общественных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работах и предоставление информации</w:t>
      </w:r>
    </w:p>
    <w:p w:rsidR="00F84E7E" w:rsidRDefault="00F84E7E">
      <w:pPr>
        <w:spacing w:after="1" w:line="220" w:lineRule="atLeast"/>
        <w:jc w:val="right"/>
      </w:pPr>
      <w:r>
        <w:rPr>
          <w:rFonts w:ascii="Calibri" w:hAnsi="Calibri" w:cs="Calibri"/>
        </w:rPr>
        <w:t>об организации таких работ"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00" w:lineRule="atLeast"/>
        <w:jc w:val="both"/>
      </w:pPr>
      <w:bookmarkStart w:id="14" w:name="P669"/>
      <w:bookmarkEnd w:id="14"/>
      <w:r>
        <w:rPr>
          <w:rFonts w:ascii="Courier New" w:hAnsi="Courier New" w:cs="Courier New"/>
          <w:sz w:val="20"/>
        </w:rPr>
        <w:t xml:space="preserve">                                  Решение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КУ НАО "Центр занятости населения" об отказе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в предоставлении государственной услуги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Гражданину 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отказано в предоставлении государственной услуги.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Причина отказа: 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(указывается причина отказа)</w:t>
      </w:r>
    </w:p>
    <w:p w:rsidR="00F84E7E" w:rsidRDefault="00F84E7E">
      <w:pPr>
        <w:spacing w:after="1" w:line="200" w:lineRule="atLeast"/>
        <w:jc w:val="both"/>
      </w:pP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F84E7E" w:rsidRDefault="00F84E7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(должность, фамилия, имя, отчество, подпись работника Центра занятости)</w:t>
      </w: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spacing w:after="1" w:line="220" w:lineRule="atLeast"/>
        <w:jc w:val="both"/>
      </w:pPr>
    </w:p>
    <w:p w:rsidR="00F84E7E" w:rsidRDefault="00F84E7E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F84E7E">
      <w:bookmarkStart w:id="15" w:name="_GoBack"/>
      <w:bookmarkEnd w:id="15"/>
    </w:p>
    <w:sectPr w:rsidR="003631B9" w:rsidSect="00D7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A5"/>
    <w:rsid w:val="00353FA5"/>
    <w:rsid w:val="00B54CFD"/>
    <w:rsid w:val="00D4215F"/>
    <w:rsid w:val="00F8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61B2-5C19-481C-811C-22A3EEF2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EC3074A8CA073B886EB607DE3535E377160B9716077CBFDA182061E1A8DE268A8B0C69816289A7E6AA41EBD1888D11u6UCG" TargetMode="External"/><Relationship Id="rId13" Type="http://schemas.openxmlformats.org/officeDocument/2006/relationships/hyperlink" Target="consultantplus://offline/ref=F1EC3074A8CA073B886EB611DD5962EF771D5592120B77E884477B3CB6A1D471CDC4553AC7358FF1B3F014E3CD8E9310608027C1EAu8U8G" TargetMode="External"/><Relationship Id="rId18" Type="http://schemas.openxmlformats.org/officeDocument/2006/relationships/hyperlink" Target="consultantplus://offline/ref=F1EC3074A8CA073B886EB611DD5962EF771D5498170777E884477B3CB6A1D471DFC40D35C7339AA5E7AA43EECEu8U3G" TargetMode="External"/><Relationship Id="rId26" Type="http://schemas.openxmlformats.org/officeDocument/2006/relationships/hyperlink" Target="consultantplus://offline/ref=F1EC3074A8CA073B886EB607DE3535E377160B97150774B6DB182061E1A8DE268A8B0C7B813A85A5E2B541ECC4DEDC54309327C5F5815517BC649Eu7U3G" TargetMode="External"/><Relationship Id="rId39" Type="http://schemas.openxmlformats.org/officeDocument/2006/relationships/hyperlink" Target="consultantplus://offline/ref=F1EC3074A8CA073B886EB607DE3535E377160B97140778BBD0182061E1A8DE268A8B0C7B813A85A5E2B043E7C4DEDC54309327C5F5815517BC649Eu7U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EC3074A8CA073B886EB611DD5962EF7515519A110677E884477B3CB6A1D471DFC40D35C7339AA5E7AA43EECEu8U3G" TargetMode="External"/><Relationship Id="rId34" Type="http://schemas.openxmlformats.org/officeDocument/2006/relationships/hyperlink" Target="consultantplus://offline/ref=F1EC3074A8CA073B886EB607DE3535E377160B97150774B6DB182061E1A8DE268A8B0C7B813A85A5E2B540EAC4DEDC54309327C5F5815517BC649Eu7U3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1EC3074A8CA073B886EB611DD5962EF771F549F150C77E884477B3CB6A1D471CDC45539C53784ACE6BF15BF8BDF8012618025C4F5835008uBU7G" TargetMode="External"/><Relationship Id="rId12" Type="http://schemas.openxmlformats.org/officeDocument/2006/relationships/hyperlink" Target="consultantplus://offline/ref=F1EC3074A8CA073B886EB611DD5962EF7615529F1C5820EAD5127539BEF18E61DB8D5A3CDB3781BBE0B440uEU7G" TargetMode="External"/><Relationship Id="rId17" Type="http://schemas.openxmlformats.org/officeDocument/2006/relationships/hyperlink" Target="consultantplus://offline/ref=F1EC3074A8CA073B886EB611DD5962EF771C5192100677E884477B3CB6A1D471DFC40D35C7339AA5E7AA43EECEu8U3G" TargetMode="External"/><Relationship Id="rId25" Type="http://schemas.openxmlformats.org/officeDocument/2006/relationships/hyperlink" Target="consultantplus://offline/ref=F1EC3074A8CA073B886EB611DD5962EF761D5699170F77E884477B3CB6A1D471CDC45539C53784A4E7BF15BF8BDF8012618025C4F5835008uBU7G" TargetMode="External"/><Relationship Id="rId33" Type="http://schemas.openxmlformats.org/officeDocument/2006/relationships/hyperlink" Target="consultantplus://offline/ref=F1EC3074A8CA073B886EB611DD5962EF771C5192150E77E884477B3CB6A1D471DFC40D35C7339AA5E7AA43EECEu8U3G" TargetMode="External"/><Relationship Id="rId38" Type="http://schemas.openxmlformats.org/officeDocument/2006/relationships/hyperlink" Target="consultantplus://offline/ref=F1EC3074A8CA073B886EB607DE3535E377160B97140778BBD0182061E1A8DE268A8B0C7B813A85A5E2B043E7C4DEDC54309327C5F5815517BC649Eu7U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EC3074A8CA073B886EB611DD5962EF771D5592120E77E884477B3CB6A1D471DFC40D35C7339AA5E7AA43EECEu8U3G" TargetMode="External"/><Relationship Id="rId20" Type="http://schemas.openxmlformats.org/officeDocument/2006/relationships/hyperlink" Target="consultantplus://offline/ref=F1EC3074A8CA073B886EB611DD5962EF761F5592170877E884477B3CB6A1D471DFC40D35C7339AA5E7AA43EECEu8U3G" TargetMode="External"/><Relationship Id="rId29" Type="http://schemas.openxmlformats.org/officeDocument/2006/relationships/hyperlink" Target="consultantplus://offline/ref=F1EC3074A8CA073B886EB607DE3535E377160B97150774B6DB182061E1A8DE268A8B0C7B813A85A5E2B540ECC4DEDC54309327C5F5815517BC649Eu7U3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EC3074A8CA073B886EB607DE3535E377160B97150774B6DB182061E1A8DE268A8B0C7B813A85A5E2B448E7C4DEDC54309327C5F5815517BC649Eu7U3G" TargetMode="External"/><Relationship Id="rId11" Type="http://schemas.openxmlformats.org/officeDocument/2006/relationships/hyperlink" Target="consultantplus://offline/ref=F1EC3074A8CA073B886EB607DE3535E377160B97150774B6DB182061E1A8DE268A8B0C7B813A85A5E2B541EEC4DEDC54309327C5F5815517BC649Eu7U3G" TargetMode="External"/><Relationship Id="rId24" Type="http://schemas.openxmlformats.org/officeDocument/2006/relationships/hyperlink" Target="consultantplus://offline/ref=F1EC3074A8CA073B886EB607DE3535E377160B97150779BDD8182061E1A8DE268A8B0C7B813A85A5E2B542ECC4DEDC54309327C5F5815517BC649Eu7U3G" TargetMode="External"/><Relationship Id="rId32" Type="http://schemas.openxmlformats.org/officeDocument/2006/relationships/hyperlink" Target="consultantplus://offline/ref=F1EC3074A8CA073B886EB611DD5962EF771F549F150C77E884477B3CB6A1D471CDC45539C4358FF1B3F014E3CD8E9310608027C1EAu8U8G" TargetMode="External"/><Relationship Id="rId37" Type="http://schemas.openxmlformats.org/officeDocument/2006/relationships/hyperlink" Target="consultantplus://offline/ref=F1EC3074A8CA073B886EB611DD5962EF771F549F120D77E884477B3CB6A1D471CDC4553BC33E83AEB6E505BBC288890E659B3BC3EB80u5U9G" TargetMode="External"/><Relationship Id="rId40" Type="http://schemas.openxmlformats.org/officeDocument/2006/relationships/hyperlink" Target="consultantplus://offline/ref=F1EC3074A8CA073B886EB607DE3535E377160B97150774B6DB182061E1A8DE268A8B0C7B813A85A5E2B540E8C4DEDC54309327C5F5815517BC649Eu7U3G" TargetMode="External"/><Relationship Id="rId5" Type="http://schemas.openxmlformats.org/officeDocument/2006/relationships/hyperlink" Target="consultantplus://offline/ref=F1EC3074A8CA073B886EB607DE3535E377160B97150779BDD8182061E1A8DE268A8B0C7B813A85A5E2B542EFC4DEDC54309327C5F5815517BC649Eu7U3G" TargetMode="External"/><Relationship Id="rId15" Type="http://schemas.openxmlformats.org/officeDocument/2006/relationships/hyperlink" Target="consultantplus://offline/ref=F1EC3074A8CA073B886EB611DD5962EF771F549F150C77E884477B3CB6A1D471CDC45539C53784ACE6BF15BF8BDF8012618025C4F5835008uBU7G" TargetMode="External"/><Relationship Id="rId23" Type="http://schemas.openxmlformats.org/officeDocument/2006/relationships/hyperlink" Target="consultantplus://offline/ref=F1EC3074A8CA073B886EB611DD5962EF7519529E170D77E884477B3CB6A1D471DFC40D35C7339AA5E7AA43EECEu8U3G" TargetMode="External"/><Relationship Id="rId28" Type="http://schemas.openxmlformats.org/officeDocument/2006/relationships/hyperlink" Target="consultantplus://offline/ref=F1EC3074A8CA073B886EB607DE3535E377160B97150774B6DB182061E1A8DE268A8B0C7B813A85A5E2B541EBC4DEDC54309327C5F5815517BC649Eu7U3G" TargetMode="External"/><Relationship Id="rId36" Type="http://schemas.openxmlformats.org/officeDocument/2006/relationships/hyperlink" Target="consultantplus://offline/ref=F1EC3074A8CA073B886EB611DD5962EF771F549F120D77E884477B3CB6A1D471CDC4553BC63486AEB6E505BBC288890E659B3BC3EB80u5U9G" TargetMode="External"/><Relationship Id="rId10" Type="http://schemas.openxmlformats.org/officeDocument/2006/relationships/hyperlink" Target="consultantplus://offline/ref=F1EC3074A8CA073B886EB607DE3535E377160B97150774B6DB182061E1A8DE268A8B0C7B813A85A5E2B448E7C4DEDC54309327C5F5815517BC649Eu7U3G" TargetMode="External"/><Relationship Id="rId19" Type="http://schemas.openxmlformats.org/officeDocument/2006/relationships/hyperlink" Target="consultantplus://offline/ref=F1EC3074A8CA073B886EB611DD5962EF771C5192150E77E884477B3CB6A1D471DFC40D35C7339AA5E7AA43EECEu8U3G" TargetMode="External"/><Relationship Id="rId31" Type="http://schemas.openxmlformats.org/officeDocument/2006/relationships/hyperlink" Target="consultantplus://offline/ref=F1EC3074A8CA073B886EB607DE3535E377160B97150774B6DB182061E1A8DE268A8B0C7B813A85A5E2B541E9C4DEDC54309327C5F5815517BC649Eu7U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EC3074A8CA073B886EB607DE3535E377160B97150779BDD8182061E1A8DE268A8B0C7B813A85A5E2B542EFC4DEDC54309327C5F5815517BC649Eu7U3G" TargetMode="External"/><Relationship Id="rId14" Type="http://schemas.openxmlformats.org/officeDocument/2006/relationships/hyperlink" Target="consultantplus://offline/ref=F1EC3074A8CA073B886EB611DD5962EF771F549F150877E884477B3CB6A1D471DFC40D35C7339AA5E7AA43EECEu8U3G" TargetMode="External"/><Relationship Id="rId22" Type="http://schemas.openxmlformats.org/officeDocument/2006/relationships/hyperlink" Target="consultantplus://offline/ref=F1EC3074A8CA073B886EB611DD5962EF771F5493160777E884477B3CB6A1D471DFC40D35C7339AA5E7AA43EECEu8U3G" TargetMode="External"/><Relationship Id="rId27" Type="http://schemas.openxmlformats.org/officeDocument/2006/relationships/hyperlink" Target="consultantplus://offline/ref=F1EC3074A8CA073B886EB607DE3535E377160B97150774B6DB182061E1A8DE268A8B0C7B813A85A5E2B541EDC4DEDC54309327C5F5815517BC649Eu7U3G" TargetMode="External"/><Relationship Id="rId30" Type="http://schemas.openxmlformats.org/officeDocument/2006/relationships/hyperlink" Target="consultantplus://offline/ref=F1EC3074A8CA073B886EB611DD5962EF771D5592120B77E884477B3CB6A1D471DFC40D35C7339AA5E7AA43EECEu8U3G" TargetMode="External"/><Relationship Id="rId35" Type="http://schemas.openxmlformats.org/officeDocument/2006/relationships/hyperlink" Target="consultantplus://offline/ref=F1EC3074A8CA073B886EB607DE3535E377160B97150774B6DB182061E1A8DE268A8B0C7B813A85A5E2B540E8C4DEDC54309327C5F5815517BC649Eu7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9775</Words>
  <Characters>55718</Characters>
  <Application>Microsoft Office Word</Application>
  <DocSecurity>0</DocSecurity>
  <Lines>464</Lines>
  <Paragraphs>130</Paragraphs>
  <ScaleCrop>false</ScaleCrop>
  <Company>КУ НАО "ЦЗН"</Company>
  <LinksUpToDate>false</LinksUpToDate>
  <CharactersWithSpaces>65363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2019-05-24T06:20:00Z</dcterms:created>
  <dcterms:modified xsi:type="dcterms:W3CDTF">2019-05-24T06:20:00Z</dcterms:modified>
</cp:coreProperties>
</file>